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C2" w:rsidRDefault="001010C2" w:rsidP="001010C2">
      <w:pPr>
        <w:jc w:val="center"/>
        <w:rPr>
          <w:b/>
        </w:rPr>
      </w:pPr>
      <w:bookmarkStart w:id="0" w:name="_GoBack"/>
      <w:bookmarkEnd w:id="0"/>
      <w:r w:rsidRPr="000742B7">
        <w:rPr>
          <w:b/>
        </w:rPr>
        <w:t>Dickinson College</w:t>
      </w:r>
      <w:r>
        <w:rPr>
          <w:b/>
        </w:rPr>
        <w:t xml:space="preserve"> </w:t>
      </w:r>
      <w:r w:rsidRPr="000742B7">
        <w:rPr>
          <w:b/>
        </w:rPr>
        <w:t>Education Department</w:t>
      </w:r>
      <w:r>
        <w:rPr>
          <w:b/>
        </w:rPr>
        <w:t xml:space="preserve"> </w:t>
      </w:r>
    </w:p>
    <w:p w:rsidR="001010C2" w:rsidRPr="000742B7" w:rsidRDefault="001010C2" w:rsidP="001010C2">
      <w:pPr>
        <w:jc w:val="center"/>
        <w:rPr>
          <w:b/>
        </w:rPr>
      </w:pPr>
      <w:r w:rsidRPr="000742B7">
        <w:rPr>
          <w:b/>
        </w:rPr>
        <w:t>Field Experience and Student Teaching</w:t>
      </w:r>
    </w:p>
    <w:p w:rsidR="001010C2" w:rsidRPr="000742B7" w:rsidRDefault="001010C2" w:rsidP="001010C2">
      <w:pPr>
        <w:jc w:val="center"/>
        <w:rPr>
          <w:b/>
        </w:rPr>
      </w:pPr>
      <w:r w:rsidRPr="000742B7">
        <w:rPr>
          <w:b/>
        </w:rPr>
        <w:t>Professional Guidelines</w:t>
      </w:r>
    </w:p>
    <w:p w:rsidR="001010C2" w:rsidRDefault="001010C2" w:rsidP="001010C2"/>
    <w:p w:rsidR="00585FC3" w:rsidRDefault="001010C2" w:rsidP="001010C2">
      <w:pPr>
        <w:rPr>
          <w:sz w:val="22"/>
          <w:szCs w:val="22"/>
        </w:rPr>
      </w:pPr>
      <w:r w:rsidRPr="00A870A5">
        <w:rPr>
          <w:sz w:val="22"/>
          <w:szCs w:val="22"/>
        </w:rPr>
        <w:t>The following guidelines have been approved by all members of the Dickinson Education Department.  They are intended to provide expectations for appearance and conduct for students who are involved in field experiences and student teaching.  These expectations will be provided to our host schools and teachers.</w:t>
      </w:r>
      <w:r>
        <w:rPr>
          <w:sz w:val="22"/>
          <w:szCs w:val="22"/>
        </w:rPr>
        <w:t xml:space="preserve">  </w:t>
      </w:r>
    </w:p>
    <w:p w:rsidR="001010C2" w:rsidRPr="00D114CB" w:rsidRDefault="00585FC3" w:rsidP="001010C2">
      <w:pPr>
        <w:rPr>
          <w:i/>
          <w:sz w:val="22"/>
          <w:szCs w:val="22"/>
        </w:rPr>
      </w:pPr>
      <w:r>
        <w:rPr>
          <w:b/>
          <w:i/>
          <w:sz w:val="22"/>
          <w:szCs w:val="22"/>
        </w:rPr>
        <w:t xml:space="preserve">It </w:t>
      </w:r>
      <w:r w:rsidR="001010C2" w:rsidRPr="00B6782C">
        <w:rPr>
          <w:b/>
          <w:i/>
          <w:sz w:val="22"/>
          <w:szCs w:val="22"/>
        </w:rPr>
        <w:t xml:space="preserve">is our expectation that all students present and conduct themselves in a professional </w:t>
      </w:r>
      <w:r w:rsidR="00C97C31">
        <w:rPr>
          <w:b/>
          <w:i/>
          <w:sz w:val="22"/>
          <w:szCs w:val="22"/>
        </w:rPr>
        <w:t>manner.</w:t>
      </w:r>
    </w:p>
    <w:p w:rsidR="001010C2" w:rsidRPr="001010C2" w:rsidRDefault="001010C2" w:rsidP="001010C2">
      <w:pPr>
        <w:rPr>
          <w:sz w:val="16"/>
          <w:szCs w:val="16"/>
        </w:rPr>
      </w:pPr>
    </w:p>
    <w:p w:rsidR="001010C2" w:rsidRPr="00B6782C" w:rsidRDefault="001010C2" w:rsidP="001010C2">
      <w:pPr>
        <w:rPr>
          <w:i/>
          <w:sz w:val="22"/>
          <w:szCs w:val="22"/>
        </w:rPr>
      </w:pPr>
      <w:r w:rsidRPr="00B6782C">
        <w:rPr>
          <w:b/>
          <w:i/>
          <w:sz w:val="22"/>
          <w:szCs w:val="22"/>
          <w:u w:val="single"/>
        </w:rPr>
        <w:t>Appearance should be professional at all times</w:t>
      </w:r>
      <w:r w:rsidRPr="00B6782C">
        <w:rPr>
          <w:i/>
          <w:sz w:val="22"/>
          <w:szCs w:val="22"/>
        </w:rPr>
        <w:t xml:space="preserve"> (the following are examples of professional appearance):</w:t>
      </w:r>
    </w:p>
    <w:p w:rsidR="001010C2" w:rsidRPr="00A870A5" w:rsidRDefault="001010C2" w:rsidP="001010C2">
      <w:pPr>
        <w:numPr>
          <w:ilvl w:val="0"/>
          <w:numId w:val="1"/>
        </w:numPr>
        <w:tabs>
          <w:tab w:val="clear" w:pos="1440"/>
          <w:tab w:val="num" w:pos="0"/>
        </w:tabs>
        <w:ind w:left="720" w:hanging="360"/>
        <w:rPr>
          <w:sz w:val="22"/>
          <w:szCs w:val="22"/>
        </w:rPr>
      </w:pPr>
      <w:r w:rsidRPr="00A870A5">
        <w:rPr>
          <w:sz w:val="22"/>
          <w:szCs w:val="22"/>
        </w:rPr>
        <w:t>Hair should be styled in a professional fashion.  For both men and women, long hair that falls in one’s face should be pinned or tied back.  Men’s hair should either be cut or pulled back so that they have a clean-cut appearance with most or all of their ears showing.  Men’s facial hair must be either completely shaved off or neatly trimmed.  It is not advisable to start a beard or mustache during a semester in which one is either observing or student teaching.</w:t>
      </w:r>
    </w:p>
    <w:p w:rsidR="001010C2" w:rsidRPr="00D82D96" w:rsidRDefault="001010C2" w:rsidP="001010C2">
      <w:pPr>
        <w:tabs>
          <w:tab w:val="num" w:pos="0"/>
        </w:tabs>
        <w:ind w:left="720" w:hanging="360"/>
        <w:rPr>
          <w:sz w:val="16"/>
          <w:szCs w:val="16"/>
        </w:rPr>
      </w:pPr>
    </w:p>
    <w:p w:rsidR="001010C2" w:rsidRPr="00A870A5" w:rsidRDefault="001010C2" w:rsidP="001010C2">
      <w:pPr>
        <w:numPr>
          <w:ilvl w:val="0"/>
          <w:numId w:val="1"/>
        </w:numPr>
        <w:tabs>
          <w:tab w:val="clear" w:pos="1440"/>
          <w:tab w:val="num" w:pos="0"/>
        </w:tabs>
        <w:ind w:left="720" w:hanging="360"/>
        <w:rPr>
          <w:sz w:val="22"/>
          <w:szCs w:val="22"/>
        </w:rPr>
      </w:pPr>
      <w:r w:rsidRPr="00A870A5">
        <w:rPr>
          <w:sz w:val="22"/>
          <w:szCs w:val="22"/>
        </w:rPr>
        <w:t>Teachers s</w:t>
      </w:r>
      <w:r w:rsidR="00C97C31">
        <w:rPr>
          <w:sz w:val="22"/>
          <w:szCs w:val="22"/>
        </w:rPr>
        <w:t>hould be professionally attired:</w:t>
      </w:r>
    </w:p>
    <w:p w:rsidR="001010C2" w:rsidRPr="00A870A5" w:rsidRDefault="001010C2" w:rsidP="00C97C31">
      <w:pPr>
        <w:numPr>
          <w:ilvl w:val="0"/>
          <w:numId w:val="2"/>
        </w:numPr>
        <w:tabs>
          <w:tab w:val="clear" w:pos="1440"/>
          <w:tab w:val="num" w:pos="1080"/>
        </w:tabs>
        <w:ind w:left="1080" w:hanging="360"/>
        <w:rPr>
          <w:sz w:val="22"/>
          <w:szCs w:val="22"/>
        </w:rPr>
      </w:pPr>
      <w:r w:rsidRPr="00A870A5">
        <w:rPr>
          <w:sz w:val="22"/>
          <w:szCs w:val="22"/>
        </w:rPr>
        <w:t>For men professional attire has traditionally meant the wearing of dress trousers with belt</w:t>
      </w:r>
      <w:r w:rsidR="00C97C31">
        <w:rPr>
          <w:sz w:val="22"/>
          <w:szCs w:val="22"/>
        </w:rPr>
        <w:t>,</w:t>
      </w:r>
      <w:r w:rsidRPr="00A870A5">
        <w:rPr>
          <w:sz w:val="22"/>
          <w:szCs w:val="22"/>
        </w:rPr>
        <w:t xml:space="preserve"> shirt and tie</w:t>
      </w:r>
      <w:r w:rsidR="00C97C31">
        <w:rPr>
          <w:sz w:val="22"/>
          <w:szCs w:val="22"/>
        </w:rPr>
        <w:t>,</w:t>
      </w:r>
      <w:r w:rsidRPr="00A870A5">
        <w:rPr>
          <w:sz w:val="22"/>
          <w:szCs w:val="22"/>
        </w:rPr>
        <w:t xml:space="preserve"> </w:t>
      </w:r>
      <w:r w:rsidR="00DC6F8D">
        <w:rPr>
          <w:sz w:val="22"/>
          <w:szCs w:val="22"/>
        </w:rPr>
        <w:t>and</w:t>
      </w:r>
      <w:r w:rsidRPr="00A870A5">
        <w:rPr>
          <w:sz w:val="22"/>
          <w:szCs w:val="22"/>
        </w:rPr>
        <w:t xml:space="preserve"> dress shoes and socks.  The following are examples of attire that are </w:t>
      </w:r>
      <w:r w:rsidRPr="00DC6F8D">
        <w:rPr>
          <w:b/>
          <w:i/>
          <w:sz w:val="22"/>
          <w:szCs w:val="22"/>
        </w:rPr>
        <w:t>not</w:t>
      </w:r>
      <w:r w:rsidRPr="00A870A5">
        <w:rPr>
          <w:sz w:val="22"/>
          <w:szCs w:val="22"/>
        </w:rPr>
        <w:t xml:space="preserve"> considered to be professional:</w:t>
      </w:r>
    </w:p>
    <w:p w:rsidR="001010C2" w:rsidRDefault="001010C2" w:rsidP="001010C2">
      <w:pPr>
        <w:numPr>
          <w:ilvl w:val="2"/>
          <w:numId w:val="1"/>
        </w:numPr>
        <w:tabs>
          <w:tab w:val="num" w:pos="0"/>
        </w:tabs>
        <w:ind w:left="1440"/>
        <w:rPr>
          <w:sz w:val="22"/>
          <w:szCs w:val="22"/>
        </w:rPr>
      </w:pPr>
      <w:r w:rsidRPr="00A870A5">
        <w:rPr>
          <w:sz w:val="22"/>
          <w:szCs w:val="22"/>
        </w:rPr>
        <w:t xml:space="preserve">Tight </w:t>
      </w:r>
      <w:r>
        <w:rPr>
          <w:sz w:val="22"/>
          <w:szCs w:val="22"/>
        </w:rPr>
        <w:t>c</w:t>
      </w:r>
      <w:r w:rsidRPr="00A870A5">
        <w:rPr>
          <w:sz w:val="22"/>
          <w:szCs w:val="22"/>
        </w:rPr>
        <w:t>lothing</w:t>
      </w:r>
    </w:p>
    <w:p w:rsidR="001010C2" w:rsidRDefault="001010C2" w:rsidP="001010C2">
      <w:pPr>
        <w:numPr>
          <w:ilvl w:val="2"/>
          <w:numId w:val="1"/>
        </w:numPr>
        <w:tabs>
          <w:tab w:val="num" w:pos="0"/>
        </w:tabs>
        <w:ind w:left="1440"/>
        <w:rPr>
          <w:sz w:val="22"/>
          <w:szCs w:val="22"/>
        </w:rPr>
      </w:pPr>
      <w:r w:rsidRPr="00A870A5">
        <w:rPr>
          <w:sz w:val="22"/>
          <w:szCs w:val="22"/>
        </w:rPr>
        <w:t xml:space="preserve">Earrings or jewelry </w:t>
      </w:r>
      <w:r w:rsidR="00E77D73">
        <w:rPr>
          <w:sz w:val="22"/>
          <w:szCs w:val="22"/>
        </w:rPr>
        <w:t>other than</w:t>
      </w:r>
      <w:r w:rsidRPr="00A870A5">
        <w:rPr>
          <w:sz w:val="22"/>
          <w:szCs w:val="22"/>
        </w:rPr>
        <w:t xml:space="preserve"> watches</w:t>
      </w:r>
      <w:r>
        <w:rPr>
          <w:sz w:val="22"/>
          <w:szCs w:val="22"/>
        </w:rPr>
        <w:t>,</w:t>
      </w:r>
      <w:r w:rsidRPr="00A870A5">
        <w:rPr>
          <w:sz w:val="22"/>
          <w:szCs w:val="22"/>
        </w:rPr>
        <w:t xml:space="preserve"> rings, etc.</w:t>
      </w:r>
    </w:p>
    <w:p w:rsidR="00E77D73" w:rsidRPr="00A870A5" w:rsidRDefault="00E77D73" w:rsidP="00E77D73">
      <w:pPr>
        <w:numPr>
          <w:ilvl w:val="2"/>
          <w:numId w:val="1"/>
        </w:numPr>
        <w:tabs>
          <w:tab w:val="num" w:pos="0"/>
        </w:tabs>
        <w:ind w:left="1440"/>
        <w:rPr>
          <w:sz w:val="22"/>
          <w:szCs w:val="22"/>
        </w:rPr>
      </w:pPr>
      <w:r>
        <w:rPr>
          <w:sz w:val="22"/>
          <w:szCs w:val="22"/>
        </w:rPr>
        <w:t>T-shirts</w:t>
      </w:r>
    </w:p>
    <w:p w:rsidR="001010C2" w:rsidRDefault="001010C2" w:rsidP="001010C2">
      <w:pPr>
        <w:numPr>
          <w:ilvl w:val="2"/>
          <w:numId w:val="1"/>
        </w:numPr>
        <w:tabs>
          <w:tab w:val="num" w:pos="0"/>
        </w:tabs>
        <w:ind w:left="1440"/>
        <w:rPr>
          <w:color w:val="000000"/>
          <w:sz w:val="22"/>
          <w:szCs w:val="22"/>
        </w:rPr>
      </w:pPr>
      <w:r w:rsidRPr="00A870A5">
        <w:rPr>
          <w:color w:val="000000"/>
          <w:sz w:val="22"/>
          <w:szCs w:val="22"/>
        </w:rPr>
        <w:t>Denim slacks or jackets</w:t>
      </w:r>
    </w:p>
    <w:p w:rsidR="001010C2" w:rsidRPr="00A870A5" w:rsidRDefault="001010C2" w:rsidP="001010C2">
      <w:pPr>
        <w:numPr>
          <w:ilvl w:val="2"/>
          <w:numId w:val="1"/>
        </w:numPr>
        <w:tabs>
          <w:tab w:val="num" w:pos="0"/>
        </w:tabs>
        <w:ind w:left="1440"/>
        <w:rPr>
          <w:color w:val="000000"/>
          <w:sz w:val="22"/>
          <w:szCs w:val="22"/>
        </w:rPr>
      </w:pPr>
      <w:r>
        <w:rPr>
          <w:color w:val="000000"/>
          <w:sz w:val="22"/>
          <w:szCs w:val="22"/>
        </w:rPr>
        <w:t xml:space="preserve">Sandals, flip-flops, or </w:t>
      </w:r>
      <w:r w:rsidR="00585FC3">
        <w:rPr>
          <w:color w:val="000000"/>
          <w:sz w:val="22"/>
          <w:szCs w:val="22"/>
        </w:rPr>
        <w:t xml:space="preserve">any </w:t>
      </w:r>
      <w:r>
        <w:rPr>
          <w:color w:val="000000"/>
          <w:sz w:val="22"/>
          <w:szCs w:val="22"/>
        </w:rPr>
        <w:t>athletic footwear</w:t>
      </w:r>
    </w:p>
    <w:p w:rsidR="001010C2" w:rsidRPr="00D82D96" w:rsidRDefault="001010C2" w:rsidP="001010C2">
      <w:pPr>
        <w:tabs>
          <w:tab w:val="num" w:pos="0"/>
        </w:tabs>
        <w:ind w:left="720"/>
        <w:rPr>
          <w:sz w:val="16"/>
          <w:szCs w:val="16"/>
        </w:rPr>
      </w:pPr>
    </w:p>
    <w:p w:rsidR="001010C2" w:rsidRPr="00C97C31" w:rsidRDefault="001010C2" w:rsidP="00C97C31">
      <w:pPr>
        <w:numPr>
          <w:ilvl w:val="0"/>
          <w:numId w:val="3"/>
        </w:numPr>
        <w:rPr>
          <w:sz w:val="22"/>
          <w:szCs w:val="22"/>
        </w:rPr>
      </w:pPr>
      <w:r w:rsidRPr="004A1F95">
        <w:rPr>
          <w:color w:val="000000"/>
          <w:sz w:val="22"/>
          <w:szCs w:val="22"/>
        </w:rPr>
        <w:t xml:space="preserve">For women professional attire means either a skirt that is not too short or too tight or dress slacks that are not too tight with a blouse or sweater </w:t>
      </w:r>
      <w:r w:rsidRPr="004A1F95">
        <w:rPr>
          <w:color w:val="000000"/>
          <w:sz w:val="22"/>
          <w:szCs w:val="22"/>
          <w:u w:val="single"/>
        </w:rPr>
        <w:t>or</w:t>
      </w:r>
      <w:r w:rsidRPr="004A1F95">
        <w:rPr>
          <w:color w:val="000000"/>
          <w:sz w:val="22"/>
          <w:szCs w:val="22"/>
        </w:rPr>
        <w:t xml:space="preserve"> a dress that is not too short, too tight, or revealing in any way.  Shoes that</w:t>
      </w:r>
      <w:r w:rsidR="003B1BA7">
        <w:rPr>
          <w:color w:val="000000"/>
          <w:sz w:val="22"/>
          <w:szCs w:val="22"/>
        </w:rPr>
        <w:t xml:space="preserve"> </w:t>
      </w:r>
      <w:r w:rsidRPr="004A1F95">
        <w:rPr>
          <w:color w:val="000000"/>
          <w:sz w:val="22"/>
          <w:szCs w:val="22"/>
        </w:rPr>
        <w:t>are dressy but comfortable.</w:t>
      </w:r>
      <w:r w:rsidR="00C97C31">
        <w:rPr>
          <w:color w:val="000000"/>
          <w:sz w:val="22"/>
          <w:szCs w:val="22"/>
        </w:rPr>
        <w:t xml:space="preserve">  </w:t>
      </w:r>
      <w:r w:rsidRPr="00C97C31">
        <w:rPr>
          <w:sz w:val="22"/>
          <w:szCs w:val="22"/>
        </w:rPr>
        <w:t>The following should be avoided in order to be viewed as being professionally attired:</w:t>
      </w:r>
      <w:r w:rsidRPr="00C97C31">
        <w:rPr>
          <w:sz w:val="22"/>
          <w:szCs w:val="22"/>
        </w:rPr>
        <w:tab/>
      </w:r>
    </w:p>
    <w:p w:rsidR="001010C2" w:rsidRPr="00A870A5" w:rsidRDefault="001010C2" w:rsidP="001010C2">
      <w:pPr>
        <w:numPr>
          <w:ilvl w:val="2"/>
          <w:numId w:val="1"/>
        </w:numPr>
        <w:tabs>
          <w:tab w:val="clear" w:pos="2520"/>
        </w:tabs>
        <w:ind w:left="1440"/>
        <w:rPr>
          <w:sz w:val="22"/>
          <w:szCs w:val="22"/>
        </w:rPr>
      </w:pPr>
      <w:r w:rsidRPr="00A870A5">
        <w:rPr>
          <w:sz w:val="22"/>
          <w:szCs w:val="22"/>
        </w:rPr>
        <w:t>Tight clothing, including leggings</w:t>
      </w:r>
    </w:p>
    <w:p w:rsidR="001010C2" w:rsidRPr="00A870A5" w:rsidRDefault="001010C2" w:rsidP="001010C2">
      <w:pPr>
        <w:numPr>
          <w:ilvl w:val="2"/>
          <w:numId w:val="1"/>
        </w:numPr>
        <w:tabs>
          <w:tab w:val="clear" w:pos="2520"/>
        </w:tabs>
        <w:ind w:left="1440"/>
        <w:rPr>
          <w:color w:val="000000"/>
          <w:sz w:val="22"/>
          <w:szCs w:val="22"/>
        </w:rPr>
      </w:pPr>
      <w:r w:rsidRPr="00A870A5">
        <w:rPr>
          <w:color w:val="000000"/>
          <w:sz w:val="22"/>
          <w:szCs w:val="22"/>
        </w:rPr>
        <w:t>Denim clothing of any color</w:t>
      </w:r>
    </w:p>
    <w:p w:rsidR="001010C2" w:rsidRPr="00A870A5" w:rsidRDefault="001010C2" w:rsidP="001010C2">
      <w:pPr>
        <w:numPr>
          <w:ilvl w:val="2"/>
          <w:numId w:val="1"/>
        </w:numPr>
        <w:tabs>
          <w:tab w:val="clear" w:pos="2520"/>
        </w:tabs>
        <w:ind w:left="1440"/>
        <w:rPr>
          <w:sz w:val="22"/>
          <w:szCs w:val="22"/>
        </w:rPr>
      </w:pPr>
      <w:r w:rsidRPr="00A870A5">
        <w:rPr>
          <w:sz w:val="22"/>
          <w:szCs w:val="22"/>
        </w:rPr>
        <w:t>Short skirts or dresses—more than 2 inches above the kneecap</w:t>
      </w:r>
    </w:p>
    <w:p w:rsidR="001010C2" w:rsidRPr="00A870A5" w:rsidRDefault="001010C2" w:rsidP="001010C2">
      <w:pPr>
        <w:numPr>
          <w:ilvl w:val="2"/>
          <w:numId w:val="1"/>
        </w:numPr>
        <w:tabs>
          <w:tab w:val="clear" w:pos="2520"/>
        </w:tabs>
        <w:ind w:left="1440"/>
        <w:rPr>
          <w:sz w:val="22"/>
          <w:szCs w:val="22"/>
        </w:rPr>
      </w:pPr>
      <w:r w:rsidRPr="00A870A5">
        <w:rPr>
          <w:sz w:val="22"/>
          <w:szCs w:val="22"/>
        </w:rPr>
        <w:t>Plunging neck lines</w:t>
      </w:r>
    </w:p>
    <w:p w:rsidR="001010C2" w:rsidRPr="00A870A5" w:rsidRDefault="001010C2" w:rsidP="001010C2">
      <w:pPr>
        <w:numPr>
          <w:ilvl w:val="2"/>
          <w:numId w:val="1"/>
        </w:numPr>
        <w:tabs>
          <w:tab w:val="clear" w:pos="2520"/>
        </w:tabs>
        <w:ind w:left="1440"/>
        <w:rPr>
          <w:sz w:val="22"/>
          <w:szCs w:val="22"/>
        </w:rPr>
      </w:pPr>
      <w:r w:rsidRPr="00A870A5">
        <w:rPr>
          <w:sz w:val="22"/>
          <w:szCs w:val="22"/>
        </w:rPr>
        <w:t>Translucent or tra</w:t>
      </w:r>
      <w:r w:rsidR="00DC6F8D">
        <w:rPr>
          <w:sz w:val="22"/>
          <w:szCs w:val="22"/>
        </w:rPr>
        <w:t>nsparent clothing</w:t>
      </w:r>
    </w:p>
    <w:p w:rsidR="001010C2" w:rsidRPr="00A870A5" w:rsidRDefault="001010C2" w:rsidP="001010C2">
      <w:pPr>
        <w:numPr>
          <w:ilvl w:val="2"/>
          <w:numId w:val="1"/>
        </w:numPr>
        <w:tabs>
          <w:tab w:val="clear" w:pos="2520"/>
        </w:tabs>
        <w:ind w:left="1440"/>
        <w:rPr>
          <w:sz w:val="22"/>
          <w:szCs w:val="22"/>
        </w:rPr>
      </w:pPr>
      <w:r w:rsidRPr="00A870A5">
        <w:rPr>
          <w:sz w:val="22"/>
          <w:szCs w:val="22"/>
        </w:rPr>
        <w:t>Sleeveless shirts or blouses that are revealing—including spaghetti straps</w:t>
      </w:r>
    </w:p>
    <w:p w:rsidR="001010C2" w:rsidRPr="00A870A5" w:rsidRDefault="001010C2" w:rsidP="001010C2">
      <w:pPr>
        <w:numPr>
          <w:ilvl w:val="2"/>
          <w:numId w:val="1"/>
        </w:numPr>
        <w:tabs>
          <w:tab w:val="clear" w:pos="2520"/>
        </w:tabs>
        <w:ind w:left="1440"/>
        <w:rPr>
          <w:sz w:val="22"/>
          <w:szCs w:val="22"/>
        </w:rPr>
      </w:pPr>
      <w:r w:rsidRPr="00A870A5">
        <w:rPr>
          <w:sz w:val="22"/>
          <w:szCs w:val="22"/>
        </w:rPr>
        <w:t>More than two sets of earrings</w:t>
      </w:r>
    </w:p>
    <w:p w:rsidR="001010C2" w:rsidRDefault="001010C2" w:rsidP="001010C2">
      <w:pPr>
        <w:numPr>
          <w:ilvl w:val="2"/>
          <w:numId w:val="1"/>
        </w:numPr>
        <w:tabs>
          <w:tab w:val="clear" w:pos="2520"/>
        </w:tabs>
        <w:ind w:left="1440"/>
        <w:rPr>
          <w:sz w:val="22"/>
          <w:szCs w:val="22"/>
        </w:rPr>
      </w:pPr>
      <w:r w:rsidRPr="00A870A5">
        <w:rPr>
          <w:sz w:val="22"/>
          <w:szCs w:val="22"/>
        </w:rPr>
        <w:t>Other “posts” (nose, eyebrow, tongue, etc.)</w:t>
      </w:r>
    </w:p>
    <w:p w:rsidR="001010C2" w:rsidRPr="001010C2" w:rsidRDefault="001010C2" w:rsidP="001010C2">
      <w:pPr>
        <w:numPr>
          <w:ilvl w:val="2"/>
          <w:numId w:val="1"/>
        </w:numPr>
        <w:tabs>
          <w:tab w:val="num" w:pos="0"/>
        </w:tabs>
        <w:ind w:left="1440"/>
        <w:rPr>
          <w:color w:val="000000"/>
          <w:sz w:val="22"/>
          <w:szCs w:val="22"/>
        </w:rPr>
      </w:pPr>
      <w:r>
        <w:rPr>
          <w:color w:val="000000"/>
          <w:sz w:val="22"/>
          <w:szCs w:val="22"/>
        </w:rPr>
        <w:t xml:space="preserve">Sandals, flip-flops, or </w:t>
      </w:r>
      <w:r w:rsidR="00585FC3">
        <w:rPr>
          <w:color w:val="000000"/>
          <w:sz w:val="22"/>
          <w:szCs w:val="22"/>
        </w:rPr>
        <w:t xml:space="preserve">any </w:t>
      </w:r>
      <w:r>
        <w:rPr>
          <w:color w:val="000000"/>
          <w:sz w:val="22"/>
          <w:szCs w:val="22"/>
        </w:rPr>
        <w:t>athletic footwear</w:t>
      </w:r>
    </w:p>
    <w:p w:rsidR="001010C2" w:rsidRPr="001010C2" w:rsidRDefault="001010C2" w:rsidP="001010C2">
      <w:pPr>
        <w:rPr>
          <w:sz w:val="16"/>
          <w:szCs w:val="16"/>
        </w:rPr>
      </w:pPr>
    </w:p>
    <w:p w:rsidR="001010C2" w:rsidRPr="00B6782C" w:rsidRDefault="001010C2" w:rsidP="001010C2">
      <w:pPr>
        <w:rPr>
          <w:b/>
          <w:i/>
          <w:sz w:val="22"/>
          <w:szCs w:val="22"/>
          <w:u w:val="single"/>
        </w:rPr>
      </w:pPr>
      <w:r w:rsidRPr="00B6782C">
        <w:rPr>
          <w:b/>
          <w:i/>
          <w:sz w:val="22"/>
          <w:szCs w:val="22"/>
          <w:u w:val="single"/>
        </w:rPr>
        <w:t>Conduct is to be professional at all times</w:t>
      </w:r>
    </w:p>
    <w:p w:rsidR="001010C2" w:rsidRDefault="001010C2" w:rsidP="001010C2">
      <w:pPr>
        <w:numPr>
          <w:ilvl w:val="0"/>
          <w:numId w:val="1"/>
        </w:numPr>
        <w:tabs>
          <w:tab w:val="clear" w:pos="1440"/>
          <w:tab w:val="num" w:pos="0"/>
        </w:tabs>
        <w:ind w:left="720" w:hanging="360"/>
        <w:rPr>
          <w:sz w:val="22"/>
          <w:szCs w:val="22"/>
        </w:rPr>
      </w:pPr>
      <w:r w:rsidRPr="00A870A5">
        <w:rPr>
          <w:sz w:val="22"/>
          <w:szCs w:val="22"/>
        </w:rPr>
        <w:t>Always attend</w:t>
      </w:r>
      <w:r>
        <w:rPr>
          <w:sz w:val="22"/>
          <w:szCs w:val="22"/>
        </w:rPr>
        <w:t xml:space="preserve"> and be on time.</w:t>
      </w:r>
    </w:p>
    <w:p w:rsidR="001010C2" w:rsidRDefault="001010C2" w:rsidP="001010C2">
      <w:pPr>
        <w:numPr>
          <w:ilvl w:val="0"/>
          <w:numId w:val="1"/>
        </w:numPr>
        <w:tabs>
          <w:tab w:val="clear" w:pos="1440"/>
          <w:tab w:val="num" w:pos="0"/>
        </w:tabs>
        <w:ind w:left="720" w:hanging="360"/>
        <w:rPr>
          <w:sz w:val="22"/>
          <w:szCs w:val="22"/>
        </w:rPr>
      </w:pPr>
      <w:r>
        <w:rPr>
          <w:sz w:val="22"/>
          <w:szCs w:val="22"/>
        </w:rPr>
        <w:t>Respect your host teacher, his/her students, and the classroom rules.</w:t>
      </w:r>
    </w:p>
    <w:p w:rsidR="001010C2" w:rsidRDefault="001010C2" w:rsidP="001010C2">
      <w:pPr>
        <w:numPr>
          <w:ilvl w:val="0"/>
          <w:numId w:val="1"/>
        </w:numPr>
        <w:tabs>
          <w:tab w:val="clear" w:pos="1440"/>
          <w:tab w:val="num" w:pos="0"/>
        </w:tabs>
        <w:ind w:left="720" w:hanging="360"/>
        <w:rPr>
          <w:sz w:val="22"/>
          <w:szCs w:val="22"/>
        </w:rPr>
      </w:pPr>
      <w:r w:rsidRPr="00A870A5">
        <w:rPr>
          <w:sz w:val="22"/>
          <w:szCs w:val="22"/>
        </w:rPr>
        <w:t>When you observe classes</w:t>
      </w:r>
      <w:r>
        <w:rPr>
          <w:sz w:val="22"/>
          <w:szCs w:val="22"/>
        </w:rPr>
        <w:t>,</w:t>
      </w:r>
      <w:r w:rsidRPr="00A870A5">
        <w:rPr>
          <w:sz w:val="22"/>
          <w:szCs w:val="22"/>
        </w:rPr>
        <w:t xml:space="preserve"> pay </w:t>
      </w:r>
      <w:r>
        <w:rPr>
          <w:sz w:val="22"/>
          <w:szCs w:val="22"/>
        </w:rPr>
        <w:t xml:space="preserve">close </w:t>
      </w:r>
      <w:r w:rsidRPr="00A870A5">
        <w:rPr>
          <w:sz w:val="22"/>
          <w:szCs w:val="22"/>
        </w:rPr>
        <w:t>attention</w:t>
      </w:r>
      <w:r>
        <w:rPr>
          <w:sz w:val="22"/>
          <w:szCs w:val="22"/>
        </w:rPr>
        <w:t>.</w:t>
      </w:r>
    </w:p>
    <w:p w:rsidR="001010C2" w:rsidRPr="00A870A5" w:rsidRDefault="001010C2" w:rsidP="001010C2">
      <w:pPr>
        <w:numPr>
          <w:ilvl w:val="0"/>
          <w:numId w:val="1"/>
        </w:numPr>
        <w:tabs>
          <w:tab w:val="clear" w:pos="1440"/>
          <w:tab w:val="num" w:pos="0"/>
        </w:tabs>
        <w:ind w:left="720" w:hanging="360"/>
        <w:rPr>
          <w:sz w:val="22"/>
          <w:szCs w:val="22"/>
        </w:rPr>
      </w:pPr>
      <w:r>
        <w:rPr>
          <w:sz w:val="22"/>
          <w:szCs w:val="22"/>
        </w:rPr>
        <w:t xml:space="preserve">Use of cell phones and other personal electronic devices is not permitted in any area of the school setting.  All such devices should be stored securely prior to entering the host school. </w:t>
      </w:r>
    </w:p>
    <w:p w:rsidR="001010C2" w:rsidRPr="00A870A5" w:rsidRDefault="001010C2" w:rsidP="001010C2">
      <w:pPr>
        <w:numPr>
          <w:ilvl w:val="0"/>
          <w:numId w:val="1"/>
        </w:numPr>
        <w:tabs>
          <w:tab w:val="clear" w:pos="1440"/>
          <w:tab w:val="num" w:pos="0"/>
        </w:tabs>
        <w:ind w:left="720" w:hanging="360"/>
        <w:rPr>
          <w:sz w:val="22"/>
          <w:szCs w:val="22"/>
        </w:rPr>
      </w:pPr>
      <w:r w:rsidRPr="00A870A5">
        <w:rPr>
          <w:sz w:val="22"/>
          <w:szCs w:val="22"/>
        </w:rPr>
        <w:t>Refrain from eating or drinking anything once you enter the</w:t>
      </w:r>
      <w:r w:rsidR="00585FC3">
        <w:rPr>
          <w:sz w:val="22"/>
          <w:szCs w:val="22"/>
        </w:rPr>
        <w:t xml:space="preserve"> host</w:t>
      </w:r>
      <w:r w:rsidRPr="00A870A5">
        <w:rPr>
          <w:sz w:val="22"/>
          <w:szCs w:val="22"/>
        </w:rPr>
        <w:t xml:space="preserve"> school</w:t>
      </w:r>
      <w:r>
        <w:rPr>
          <w:sz w:val="22"/>
          <w:szCs w:val="22"/>
        </w:rPr>
        <w:t>.</w:t>
      </w:r>
    </w:p>
    <w:p w:rsidR="001010C2" w:rsidRDefault="001010C2" w:rsidP="001010C2">
      <w:pPr>
        <w:numPr>
          <w:ilvl w:val="0"/>
          <w:numId w:val="1"/>
        </w:numPr>
        <w:tabs>
          <w:tab w:val="clear" w:pos="1440"/>
          <w:tab w:val="num" w:pos="0"/>
        </w:tabs>
        <w:ind w:left="720" w:hanging="360"/>
        <w:rPr>
          <w:sz w:val="22"/>
          <w:szCs w:val="22"/>
        </w:rPr>
      </w:pPr>
      <w:r>
        <w:rPr>
          <w:sz w:val="22"/>
          <w:szCs w:val="22"/>
        </w:rPr>
        <w:t>Complete all field-based assignments/requirements on time.</w:t>
      </w:r>
    </w:p>
    <w:p w:rsidR="001010C2" w:rsidRPr="00A870A5" w:rsidRDefault="001010C2" w:rsidP="001010C2">
      <w:pPr>
        <w:numPr>
          <w:ilvl w:val="0"/>
          <w:numId w:val="1"/>
        </w:numPr>
        <w:tabs>
          <w:tab w:val="clear" w:pos="1440"/>
          <w:tab w:val="num" w:pos="0"/>
        </w:tabs>
        <w:ind w:left="720" w:hanging="360"/>
        <w:rPr>
          <w:sz w:val="22"/>
          <w:szCs w:val="22"/>
        </w:rPr>
      </w:pPr>
      <w:r>
        <w:rPr>
          <w:sz w:val="22"/>
          <w:szCs w:val="22"/>
        </w:rPr>
        <w:t>Work hard and do your best.</w:t>
      </w:r>
    </w:p>
    <w:p w:rsidR="001010C2" w:rsidRPr="00A870A5" w:rsidRDefault="001010C2" w:rsidP="001010C2">
      <w:pPr>
        <w:numPr>
          <w:ilvl w:val="0"/>
          <w:numId w:val="1"/>
        </w:numPr>
        <w:tabs>
          <w:tab w:val="clear" w:pos="1440"/>
          <w:tab w:val="num" w:pos="0"/>
        </w:tabs>
        <w:ind w:left="720" w:hanging="360"/>
        <w:rPr>
          <w:sz w:val="22"/>
          <w:szCs w:val="22"/>
        </w:rPr>
      </w:pPr>
      <w:r w:rsidRPr="00A870A5">
        <w:rPr>
          <w:sz w:val="22"/>
          <w:szCs w:val="22"/>
        </w:rPr>
        <w:t>Be open to criticism</w:t>
      </w:r>
      <w:r>
        <w:rPr>
          <w:sz w:val="22"/>
          <w:szCs w:val="22"/>
        </w:rPr>
        <w:t>.</w:t>
      </w:r>
    </w:p>
    <w:p w:rsidR="001010C2" w:rsidRDefault="001010C2" w:rsidP="001010C2">
      <w:pPr>
        <w:numPr>
          <w:ilvl w:val="0"/>
          <w:numId w:val="1"/>
        </w:numPr>
        <w:tabs>
          <w:tab w:val="clear" w:pos="1440"/>
          <w:tab w:val="num" w:pos="0"/>
        </w:tabs>
        <w:ind w:left="720" w:hanging="360"/>
        <w:rPr>
          <w:sz w:val="22"/>
          <w:szCs w:val="22"/>
        </w:rPr>
      </w:pPr>
      <w:r w:rsidRPr="009C0536">
        <w:rPr>
          <w:b/>
          <w:i/>
          <w:sz w:val="22"/>
          <w:szCs w:val="22"/>
        </w:rPr>
        <w:t>All Dickinson Education Department and Host School policies are to be followed at all times</w:t>
      </w:r>
      <w:r w:rsidRPr="009C0536">
        <w:rPr>
          <w:b/>
          <w:sz w:val="22"/>
          <w:szCs w:val="22"/>
        </w:rPr>
        <w:t>.</w:t>
      </w:r>
      <w:r w:rsidRPr="00A870A5">
        <w:rPr>
          <w:sz w:val="22"/>
          <w:szCs w:val="22"/>
        </w:rPr>
        <w:t xml:space="preserve">  </w:t>
      </w:r>
    </w:p>
    <w:p w:rsidR="001010C2" w:rsidRPr="00A870A5" w:rsidRDefault="001010C2" w:rsidP="001010C2">
      <w:pPr>
        <w:ind w:left="720"/>
        <w:rPr>
          <w:sz w:val="22"/>
          <w:szCs w:val="22"/>
        </w:rPr>
      </w:pPr>
      <w:r w:rsidRPr="00A870A5">
        <w:rPr>
          <w:color w:val="000000"/>
          <w:sz w:val="22"/>
          <w:szCs w:val="22"/>
        </w:rPr>
        <w:t xml:space="preserve">If there is a conflict in policies, contact the professor who teaches the </w:t>
      </w:r>
      <w:r>
        <w:rPr>
          <w:color w:val="000000"/>
          <w:sz w:val="22"/>
          <w:szCs w:val="22"/>
        </w:rPr>
        <w:t>e</w:t>
      </w:r>
      <w:r w:rsidRPr="00A870A5">
        <w:rPr>
          <w:color w:val="000000"/>
          <w:sz w:val="22"/>
          <w:szCs w:val="22"/>
        </w:rPr>
        <w:t>ducation course in which you are enrolled or your student teaching supervisor.</w:t>
      </w:r>
    </w:p>
    <w:p w:rsidR="001010C2" w:rsidRDefault="001010C2" w:rsidP="001010C2">
      <w:pPr>
        <w:rPr>
          <w:sz w:val="18"/>
          <w:szCs w:val="18"/>
        </w:rPr>
      </w:pPr>
    </w:p>
    <w:p w:rsidR="00585FC3" w:rsidRDefault="00585FC3">
      <w:pPr>
        <w:rPr>
          <w:sz w:val="18"/>
          <w:szCs w:val="18"/>
        </w:rPr>
      </w:pPr>
    </w:p>
    <w:p w:rsidR="001A4A13" w:rsidRDefault="001010C2">
      <w:r w:rsidRPr="00B6782C">
        <w:rPr>
          <w:sz w:val="18"/>
          <w:szCs w:val="18"/>
        </w:rPr>
        <w:t>(ST/Forms/Professional Guidelines 8_201</w:t>
      </w:r>
      <w:r w:rsidR="00585FC3">
        <w:rPr>
          <w:sz w:val="18"/>
          <w:szCs w:val="18"/>
        </w:rPr>
        <w:t>3</w:t>
      </w:r>
      <w:r w:rsidRPr="00B6782C">
        <w:rPr>
          <w:sz w:val="18"/>
          <w:szCs w:val="18"/>
        </w:rPr>
        <w:t>)</w:t>
      </w:r>
    </w:p>
    <w:sectPr w:rsidR="001A4A13" w:rsidSect="001010C2">
      <w:pgSz w:w="12240" w:h="15840"/>
      <w:pgMar w:top="806" w:right="1152" w:bottom="81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31EE"/>
    <w:multiLevelType w:val="hybridMultilevel"/>
    <w:tmpl w:val="6D282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AB43CE"/>
    <w:multiLevelType w:val="hybridMultilevel"/>
    <w:tmpl w:val="1B0A8E76"/>
    <w:lvl w:ilvl="0" w:tplc="736A3BCA">
      <w:numFmt w:val="bullet"/>
      <w:lvlText w:val=""/>
      <w:lvlJc w:val="left"/>
      <w:pPr>
        <w:tabs>
          <w:tab w:val="num" w:pos="1440"/>
        </w:tabs>
        <w:ind w:left="1440" w:hanging="72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7C31620"/>
    <w:multiLevelType w:val="hybridMultilevel"/>
    <w:tmpl w:val="D7EAAA3A"/>
    <w:lvl w:ilvl="0" w:tplc="04090003">
      <w:start w:val="1"/>
      <w:numFmt w:val="bullet"/>
      <w:lvlText w:val="o"/>
      <w:lvlJc w:val="left"/>
      <w:pPr>
        <w:tabs>
          <w:tab w:val="num" w:pos="1440"/>
        </w:tabs>
        <w:ind w:left="1440" w:hanging="72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C2"/>
    <w:rsid w:val="00067555"/>
    <w:rsid w:val="000D24BE"/>
    <w:rsid w:val="001010C2"/>
    <w:rsid w:val="003B1BA7"/>
    <w:rsid w:val="003F2E2B"/>
    <w:rsid w:val="00517165"/>
    <w:rsid w:val="00536021"/>
    <w:rsid w:val="00585FC3"/>
    <w:rsid w:val="006B6690"/>
    <w:rsid w:val="006D71E5"/>
    <w:rsid w:val="00704A02"/>
    <w:rsid w:val="009F47F1"/>
    <w:rsid w:val="00C97C31"/>
    <w:rsid w:val="00DC6F8D"/>
    <w:rsid w:val="00E7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6B6690"/>
    <w:rPr>
      <w:lang w:val="en-GB"/>
    </w:rPr>
  </w:style>
  <w:style w:type="paragraph" w:customStyle="1" w:styleId="NoSpacing1">
    <w:name w:val="No Spacing 1"/>
    <w:basedOn w:val="Normal"/>
    <w:qFormat/>
    <w:rsid w:val="00536021"/>
  </w:style>
  <w:style w:type="paragraph" w:styleId="NoSpacing">
    <w:name w:val="No Spacing"/>
    <w:uiPriority w:val="1"/>
    <w:semiHidden/>
    <w:qFormat/>
    <w:rsid w:val="006B6690"/>
  </w:style>
  <w:style w:type="character" w:styleId="CommentReference">
    <w:name w:val="annotation reference"/>
    <w:basedOn w:val="DefaultParagraphFont"/>
    <w:uiPriority w:val="99"/>
    <w:semiHidden/>
    <w:unhideWhenUsed/>
    <w:rsid w:val="003B1BA7"/>
    <w:rPr>
      <w:sz w:val="16"/>
      <w:szCs w:val="16"/>
    </w:rPr>
  </w:style>
  <w:style w:type="paragraph" w:styleId="CommentText">
    <w:name w:val="annotation text"/>
    <w:basedOn w:val="Normal"/>
    <w:link w:val="CommentTextChar"/>
    <w:uiPriority w:val="99"/>
    <w:semiHidden/>
    <w:unhideWhenUsed/>
    <w:rsid w:val="003B1BA7"/>
    <w:rPr>
      <w:sz w:val="20"/>
      <w:szCs w:val="20"/>
    </w:rPr>
  </w:style>
  <w:style w:type="character" w:customStyle="1" w:styleId="CommentTextChar">
    <w:name w:val="Comment Text Char"/>
    <w:basedOn w:val="DefaultParagraphFont"/>
    <w:link w:val="CommentText"/>
    <w:uiPriority w:val="99"/>
    <w:semiHidden/>
    <w:rsid w:val="003B1B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BA7"/>
    <w:rPr>
      <w:b/>
      <w:bCs/>
    </w:rPr>
  </w:style>
  <w:style w:type="character" w:customStyle="1" w:styleId="CommentSubjectChar">
    <w:name w:val="Comment Subject Char"/>
    <w:basedOn w:val="CommentTextChar"/>
    <w:link w:val="CommentSubject"/>
    <w:uiPriority w:val="99"/>
    <w:semiHidden/>
    <w:rsid w:val="003B1BA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1BA7"/>
    <w:rPr>
      <w:rFonts w:ascii="Tahoma" w:hAnsi="Tahoma" w:cs="Tahoma"/>
      <w:sz w:val="16"/>
      <w:szCs w:val="16"/>
    </w:rPr>
  </w:style>
  <w:style w:type="character" w:customStyle="1" w:styleId="BalloonTextChar">
    <w:name w:val="Balloon Text Char"/>
    <w:basedOn w:val="DefaultParagraphFont"/>
    <w:link w:val="BalloonText"/>
    <w:uiPriority w:val="99"/>
    <w:semiHidden/>
    <w:rsid w:val="003B1BA7"/>
    <w:rPr>
      <w:rFonts w:ascii="Tahoma" w:eastAsia="Times New Roman" w:hAnsi="Tahoma" w:cs="Tahoma"/>
      <w:sz w:val="16"/>
      <w:szCs w:val="16"/>
    </w:rPr>
  </w:style>
  <w:style w:type="paragraph" w:styleId="ListParagraph">
    <w:name w:val="List Paragraph"/>
    <w:basedOn w:val="Normal"/>
    <w:uiPriority w:val="34"/>
    <w:qFormat/>
    <w:rsid w:val="00C97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6B6690"/>
    <w:rPr>
      <w:lang w:val="en-GB"/>
    </w:rPr>
  </w:style>
  <w:style w:type="paragraph" w:customStyle="1" w:styleId="NoSpacing1">
    <w:name w:val="No Spacing 1"/>
    <w:basedOn w:val="Normal"/>
    <w:qFormat/>
    <w:rsid w:val="00536021"/>
  </w:style>
  <w:style w:type="paragraph" w:styleId="NoSpacing">
    <w:name w:val="No Spacing"/>
    <w:uiPriority w:val="1"/>
    <w:semiHidden/>
    <w:qFormat/>
    <w:rsid w:val="006B6690"/>
  </w:style>
  <w:style w:type="character" w:styleId="CommentReference">
    <w:name w:val="annotation reference"/>
    <w:basedOn w:val="DefaultParagraphFont"/>
    <w:uiPriority w:val="99"/>
    <w:semiHidden/>
    <w:unhideWhenUsed/>
    <w:rsid w:val="003B1BA7"/>
    <w:rPr>
      <w:sz w:val="16"/>
      <w:szCs w:val="16"/>
    </w:rPr>
  </w:style>
  <w:style w:type="paragraph" w:styleId="CommentText">
    <w:name w:val="annotation text"/>
    <w:basedOn w:val="Normal"/>
    <w:link w:val="CommentTextChar"/>
    <w:uiPriority w:val="99"/>
    <w:semiHidden/>
    <w:unhideWhenUsed/>
    <w:rsid w:val="003B1BA7"/>
    <w:rPr>
      <w:sz w:val="20"/>
      <w:szCs w:val="20"/>
    </w:rPr>
  </w:style>
  <w:style w:type="character" w:customStyle="1" w:styleId="CommentTextChar">
    <w:name w:val="Comment Text Char"/>
    <w:basedOn w:val="DefaultParagraphFont"/>
    <w:link w:val="CommentText"/>
    <w:uiPriority w:val="99"/>
    <w:semiHidden/>
    <w:rsid w:val="003B1B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BA7"/>
    <w:rPr>
      <w:b/>
      <w:bCs/>
    </w:rPr>
  </w:style>
  <w:style w:type="character" w:customStyle="1" w:styleId="CommentSubjectChar">
    <w:name w:val="Comment Subject Char"/>
    <w:basedOn w:val="CommentTextChar"/>
    <w:link w:val="CommentSubject"/>
    <w:uiPriority w:val="99"/>
    <w:semiHidden/>
    <w:rsid w:val="003B1BA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1BA7"/>
    <w:rPr>
      <w:rFonts w:ascii="Tahoma" w:hAnsi="Tahoma" w:cs="Tahoma"/>
      <w:sz w:val="16"/>
      <w:szCs w:val="16"/>
    </w:rPr>
  </w:style>
  <w:style w:type="character" w:customStyle="1" w:styleId="BalloonTextChar">
    <w:name w:val="Balloon Text Char"/>
    <w:basedOn w:val="DefaultParagraphFont"/>
    <w:link w:val="BalloonText"/>
    <w:uiPriority w:val="99"/>
    <w:semiHidden/>
    <w:rsid w:val="003B1BA7"/>
    <w:rPr>
      <w:rFonts w:ascii="Tahoma" w:eastAsia="Times New Roman" w:hAnsi="Tahoma" w:cs="Tahoma"/>
      <w:sz w:val="16"/>
      <w:szCs w:val="16"/>
    </w:rPr>
  </w:style>
  <w:style w:type="paragraph" w:styleId="ListParagraph">
    <w:name w:val="List Paragraph"/>
    <w:basedOn w:val="Normal"/>
    <w:uiPriority w:val="34"/>
    <w:qFormat/>
    <w:rsid w:val="00C9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Lewis</dc:creator>
  <cp:lastModifiedBy>ITConsult</cp:lastModifiedBy>
  <cp:revision>2</cp:revision>
  <cp:lastPrinted>2013-08-05T13:45:00Z</cp:lastPrinted>
  <dcterms:created xsi:type="dcterms:W3CDTF">2013-12-19T15:19:00Z</dcterms:created>
  <dcterms:modified xsi:type="dcterms:W3CDTF">2013-12-19T15:19:00Z</dcterms:modified>
</cp:coreProperties>
</file>